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A4CF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</w:pPr>
      <w:r w:rsidRPr="003350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Prodavač</w:t>
      </w:r>
    </w:p>
    <w:p w14:paraId="1BA6A4D0" w14:textId="77777777" w:rsidR="00B851C0" w:rsidRPr="003350FF" w:rsidRDefault="00B851C0" w:rsidP="003350FF">
      <w:pPr>
        <w:shd w:val="clear" w:color="auto" w:fill="FFFFFF" w:themeFill="background1"/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14:paraId="1BA6A4D1" w14:textId="77777777" w:rsidR="00B851C0" w:rsidRPr="003350FF" w:rsidRDefault="00B851C0" w:rsidP="003350FF">
      <w:pPr>
        <w:numPr>
          <w:ilvl w:val="0"/>
          <w:numId w:val="1"/>
        </w:numPr>
        <w:shd w:val="clear" w:color="auto" w:fill="FFFFFF" w:themeFill="background1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14:paraId="1BA6A4D2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1BA6A4D3" w14:textId="77777777" w:rsidR="00B851C0" w:rsidRPr="003350FF" w:rsidRDefault="00B851C0" w:rsidP="003350F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14:paraId="1BA6A4D4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programi </w:t>
      </w:r>
      <w:proofErr w:type="spellStart"/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togodišnjeg</w:t>
      </w:r>
      <w:proofErr w:type="spellEnd"/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trajanja obrazovanja</w:t>
      </w:r>
    </w:p>
    <w:p w14:paraId="1BA6A4D5" w14:textId="77777777" w:rsidR="00B851C0" w:rsidRPr="003350FF" w:rsidRDefault="00B851C0" w:rsidP="003350F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14:paraId="1BA6A4D6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 god.</w:t>
      </w:r>
    </w:p>
    <w:p w14:paraId="1BA6A4D7" w14:textId="77777777" w:rsidR="00B851C0" w:rsidRPr="003350FF" w:rsidRDefault="00B851C0" w:rsidP="003350F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14:paraId="1BA6A4D8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Posao prodavača podrazumijeva prodaju robe na veliko ili malo te savjetovanje kupaca o kupovini. Prodavač može raditi u velikim trgovačkim sustavima, na specijaliziranim odjelima ili u malim trgovačkim društvima. </w:t>
      </w:r>
    </w:p>
    <w:p w14:paraId="1BA6A4D9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hAnsi="Times New Roman" w:cs="Times New Roman"/>
          <w:color w:val="425B6A"/>
          <w:sz w:val="24"/>
          <w:szCs w:val="24"/>
          <w:shd w:val="clear" w:color="auto" w:fill="FDFAF5"/>
        </w:rPr>
        <w:t>Posao prodavača podrazumijeva maloprodaju i/ili veleprodaju robe te savjetovanje kupaca o kupovini. Može raditi u velikim trgovačkim sustavima, na specijaliziranim odjelima ili u malim trgovačkim društvima. Prodavač prodaje robu te savjetuje kupce o kupovini iste. Pruža informacije o proizvodu koji prodaje te upoznaje kupce s prednostima i nedostacima proizvoda. Također prikuplja informacije o željama i potrebama kupaca te s njima upoznaje trgovačkog poslovođu kako bi nabavljali robu sukladno potrebama kupaca. Po preuzimanju primljene robe, robu treba pregledati, prepakirati, pripremiti za skladištenje ili prodaju te naznačiti odgovarajuće cijene. Posao uključuje i obračun prodane robe, brigu o blagajni, vođenje evidencije naručene, primljene i prodane robe. Za obavljanje navedenih poslova potrebne su razvijene komunikacijske vještine, snalažljivost, spretnost te dobro snalaženje u računskim operacijama.</w:t>
      </w:r>
    </w:p>
    <w:p w14:paraId="1BA6A4DA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BA6A4DB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Prodavač prodaje robu te savjetuje kupce o kupovini iste. Pruža informacije o proizvodu koji prodaje te upoznaje kupce s prednostima i nedostacima proizvoda. Također prikuplja informacije o željama i potrebama kupaca te s njima upoznaje trgovačkog poslovođu, kako bi nabavljali robu sukladno potrebama kupaca. Po preuzimanju primljene robe, robu mora pregledati, prepakirati, pripremiti za prodaju i naznačiti odgovarajuće cijene. Mora znati razlikovati robu koja sadrži neke štetne sastojke ili greške, te izdvojiti robu kojoj je istekao rok trajanja.</w:t>
      </w:r>
    </w:p>
    <w:p w14:paraId="1BA6A4DC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 </w:t>
      </w:r>
    </w:p>
    <w:p w14:paraId="1BA6A4DD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Prodanu robu mora znati prikladno zamotati. Jednako tako, prodavač se mora pobrinuti i za skladištenje robe koja neće ići odmah u prodaju.</w:t>
      </w:r>
    </w:p>
    <w:p w14:paraId="1BA6A4DE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 </w:t>
      </w:r>
    </w:p>
    <w:p w14:paraId="1BA6A4DF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 preuzimanju robe iz skladišta mora provjeriti kvalitetu i količinu primljene robe. Da bi povećao mogućnost prodaje robe, trgovac se mora pobrinuti za primjereni raspored robe na policama, kao i za dostatnu količinu robe koju nudi kupcima. Također vodi računa o prezentaciji robe uz korištenje osobno izabranih reklamnih sredstava.</w:t>
      </w:r>
    </w:p>
    <w:p w14:paraId="1BA6A4E0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> </w:t>
      </w:r>
    </w:p>
    <w:p w14:paraId="1BA6A4E1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Prodavač mora obračunati prodanu robu, brinuti o blagajni, voditi evidenciju naručene, primljene i prodane robe. Ako roba nije zadovoljavajuće kvalitete, mora se baviti i reklamacijama i pritom brinuti o potrebnim dokumentima.</w:t>
      </w:r>
    </w:p>
    <w:p w14:paraId="1BA6A4E2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 </w:t>
      </w:r>
    </w:p>
    <w:p w14:paraId="1BA6A4E3" w14:textId="77777777" w:rsidR="00B851C0" w:rsidRPr="003350FF" w:rsidRDefault="00B851C0" w:rsidP="003350F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Prilikom inventura prodavači pripremaju robu za popisivanje, popisuju zalihe i izračunavaju njihovu vrijednost.</w:t>
      </w:r>
    </w:p>
    <w:p w14:paraId="1BA6A4E4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BA6A4E5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BA6A4E6" w14:textId="77777777" w:rsidR="00B851C0" w:rsidRPr="003350FF" w:rsidRDefault="00B851C0" w:rsidP="003350FF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14:paraId="1BA6A4E7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jc w:val="both"/>
        <w:textAlignment w:val="baseline"/>
        <w:rPr>
          <w:rFonts w:ascii="Times New Roman" w:hAnsi="Times New Roman" w:cs="Times New Roman"/>
          <w:color w:val="425B6A"/>
          <w:sz w:val="24"/>
          <w:szCs w:val="24"/>
          <w:shd w:val="clear" w:color="auto" w:fill="FDFAF5"/>
        </w:rPr>
      </w:pPr>
      <w:r w:rsidRPr="003350FF">
        <w:rPr>
          <w:rFonts w:ascii="Times New Roman" w:hAnsi="Times New Roman" w:cs="Times New Roman"/>
          <w:color w:val="425B6A"/>
          <w:sz w:val="24"/>
          <w:szCs w:val="24"/>
          <w:shd w:val="clear" w:color="auto" w:fill="FDFAF5"/>
        </w:rPr>
        <w:t>Zbog različitih uvjeta rada na različitim radnim mjestima, ovisno o tipu trgovine, organizaciji i veličini, poželjno je da prodavač bude urednog zdravstvenog stanja. Bolesti koštano-mišićnog sustava te oštećenja vida i sluha mogu biti prepreka za obavljanje ovog zanimanja.</w:t>
      </w:r>
    </w:p>
    <w:p w14:paraId="1BA6A4E8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jc w:val="both"/>
        <w:textAlignment w:val="baseline"/>
        <w:rPr>
          <w:rFonts w:ascii="Times New Roman" w:hAnsi="Times New Roman" w:cs="Times New Roman"/>
          <w:color w:val="425B6A"/>
          <w:sz w:val="24"/>
          <w:szCs w:val="24"/>
          <w:shd w:val="clear" w:color="auto" w:fill="FDFAF5"/>
        </w:rPr>
      </w:pPr>
    </w:p>
    <w:p w14:paraId="1BA6A4E9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zdravstvenih zahtjeva: </w:t>
      </w:r>
    </w:p>
    <w:p w14:paraId="1BA6A4EA" w14:textId="77777777" w:rsidR="00B851C0" w:rsidRPr="003350FF" w:rsidRDefault="00B851C0" w:rsidP="003350FF">
      <w:pPr>
        <w:shd w:val="clear" w:color="auto" w:fill="FFFFFF" w:themeFill="background1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350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Slabovidnost/sljepoća. Gluhoća i teže nagluhost u govornom području. Oštećenje glasa i/ili govora koja utječu na komunikaciju. Teža oštećenja funkcije gornjih ekstremiteta. Kronični poremećaji koji značajno remete kognitivno funkcioniranje.</w:t>
      </w:r>
    </w:p>
    <w:p w14:paraId="1BA6A4EB" w14:textId="77777777" w:rsidR="00B851C0" w:rsidRPr="003350FF" w:rsidRDefault="00B851C0" w:rsidP="003350F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BA6A4EC" w14:textId="77777777" w:rsidR="002F6C7A" w:rsidRPr="003350FF" w:rsidRDefault="003350FF" w:rsidP="003350F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F6C7A" w:rsidRPr="003350FF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F48"/>
    <w:multiLevelType w:val="multilevel"/>
    <w:tmpl w:val="60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C0"/>
    <w:rsid w:val="003350FF"/>
    <w:rsid w:val="00396666"/>
    <w:rsid w:val="00733493"/>
    <w:rsid w:val="00853C3B"/>
    <w:rsid w:val="00B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A4CF"/>
  <w15:chartTrackingRefBased/>
  <w15:docId w15:val="{1F1326D9-3F8C-47C6-8633-1559CC0F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Klarić</cp:lastModifiedBy>
  <cp:revision>2</cp:revision>
  <dcterms:created xsi:type="dcterms:W3CDTF">2022-06-20T08:37:00Z</dcterms:created>
  <dcterms:modified xsi:type="dcterms:W3CDTF">2023-06-12T12:09:00Z</dcterms:modified>
</cp:coreProperties>
</file>